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DF332" w14:textId="507E0983" w:rsidR="00341241" w:rsidRPr="00EA4A17" w:rsidRDefault="007A7A0D" w:rsidP="00341241">
      <w:pPr>
        <w:widowControl w:val="0"/>
        <w:autoSpaceDE w:val="0"/>
        <w:autoSpaceDN w:val="0"/>
        <w:adjustRightInd w:val="0"/>
        <w:spacing w:line="288" w:lineRule="auto"/>
        <w:jc w:val="right"/>
        <w:textAlignment w:val="center"/>
        <w:rPr>
          <w:rFonts w:ascii="Verdana" w:hAnsi="Verdana"/>
          <w:color w:val="000000"/>
          <w:sz w:val="18"/>
          <w:szCs w:val="18"/>
          <w:lang w:val="nl-BE"/>
        </w:rPr>
      </w:pPr>
      <w:r>
        <w:rPr>
          <w:rFonts w:ascii="Verdana" w:hAnsi="Verdana"/>
          <w:color w:val="000000"/>
          <w:sz w:val="18"/>
          <w:szCs w:val="18"/>
          <w:lang w:val="nl-BE"/>
        </w:rPr>
        <w:t>10</w:t>
      </w:r>
      <w:r>
        <w:rPr>
          <w:rFonts w:ascii="Verdana" w:hAnsi="Verdana"/>
          <w:color w:val="000000"/>
          <w:sz w:val="18"/>
          <w:szCs w:val="18"/>
          <w:lang w:val="nl-BE"/>
        </w:rPr>
        <w:t xml:space="preserve"> </w:t>
      </w:r>
      <w:r>
        <w:rPr>
          <w:rFonts w:ascii="Verdana" w:hAnsi="Verdana"/>
          <w:color w:val="000000"/>
          <w:sz w:val="18"/>
          <w:szCs w:val="18"/>
          <w:lang w:val="nl-BE"/>
        </w:rPr>
        <w:t xml:space="preserve">september </w:t>
      </w:r>
      <w:r w:rsidR="00000E53" w:rsidRPr="00EA4A17">
        <w:rPr>
          <w:rFonts w:ascii="Verdana" w:hAnsi="Verdana"/>
          <w:color w:val="000000"/>
          <w:sz w:val="18"/>
          <w:szCs w:val="18"/>
          <w:lang w:val="nl-BE"/>
        </w:rPr>
        <w:t>20</w:t>
      </w:r>
      <w:r w:rsidR="00EE27B5" w:rsidRPr="00EA4A17">
        <w:rPr>
          <w:rFonts w:ascii="Verdana" w:hAnsi="Verdana"/>
          <w:color w:val="000000"/>
          <w:sz w:val="18"/>
          <w:szCs w:val="18"/>
          <w:lang w:val="nl-BE"/>
        </w:rPr>
        <w:t>2</w:t>
      </w:r>
      <w:r w:rsidR="0047621F" w:rsidRPr="00EA4A17">
        <w:rPr>
          <w:rFonts w:ascii="Verdana" w:hAnsi="Verdana"/>
          <w:color w:val="000000"/>
          <w:sz w:val="18"/>
          <w:szCs w:val="18"/>
          <w:lang w:val="nl-BE"/>
        </w:rPr>
        <w:t>4</w:t>
      </w:r>
    </w:p>
    <w:p w14:paraId="5EF79137" w14:textId="51D619FD" w:rsidR="00341241" w:rsidRPr="00EA4A17" w:rsidRDefault="00341241" w:rsidP="00341241">
      <w:pPr>
        <w:spacing w:line="300" w:lineRule="exact"/>
        <w:jc w:val="right"/>
        <w:rPr>
          <w:rFonts w:ascii="Verdana" w:hAnsi="Verdana"/>
          <w:sz w:val="18"/>
          <w:szCs w:val="18"/>
          <w:lang w:val="nl-BE"/>
        </w:rPr>
      </w:pPr>
      <w:r w:rsidRPr="00EA4A17">
        <w:rPr>
          <w:rFonts w:ascii="Verdana" w:hAnsi="Verdana"/>
          <w:color w:val="000000"/>
          <w:sz w:val="18"/>
          <w:szCs w:val="18"/>
          <w:lang w:val="nl-BE"/>
        </w:rPr>
        <w:t>DI</w:t>
      </w:r>
      <w:r w:rsidR="0047621F" w:rsidRPr="00EA4A17">
        <w:rPr>
          <w:rFonts w:ascii="Verdana" w:hAnsi="Verdana"/>
          <w:color w:val="000000"/>
          <w:sz w:val="18"/>
          <w:szCs w:val="18"/>
          <w:lang w:val="nl-BE"/>
        </w:rPr>
        <w:t>A</w:t>
      </w:r>
      <w:r w:rsidR="00EE27B5" w:rsidRPr="00EA4A17">
        <w:rPr>
          <w:rFonts w:ascii="Verdana" w:hAnsi="Verdana"/>
          <w:color w:val="000000"/>
          <w:sz w:val="18"/>
          <w:szCs w:val="18"/>
          <w:lang w:val="nl-BE"/>
        </w:rPr>
        <w:t>2</w:t>
      </w:r>
      <w:r w:rsidR="0047621F" w:rsidRPr="00EA4A17">
        <w:rPr>
          <w:rFonts w:ascii="Verdana" w:hAnsi="Verdana"/>
          <w:color w:val="000000"/>
          <w:sz w:val="18"/>
          <w:szCs w:val="18"/>
          <w:lang w:val="nl-BE"/>
        </w:rPr>
        <w:t>4</w:t>
      </w:r>
      <w:r w:rsidRPr="00EA4A17">
        <w:rPr>
          <w:rFonts w:ascii="Verdana" w:hAnsi="Verdana"/>
          <w:color w:val="000000"/>
          <w:sz w:val="18"/>
          <w:szCs w:val="18"/>
          <w:lang w:val="nl-BE"/>
        </w:rPr>
        <w:t>/</w:t>
      </w:r>
      <w:r w:rsidR="007A7A0D">
        <w:rPr>
          <w:rFonts w:ascii="Verdana" w:hAnsi="Verdana"/>
          <w:color w:val="000000"/>
          <w:sz w:val="18"/>
          <w:szCs w:val="18"/>
          <w:lang w:val="nl-BE"/>
        </w:rPr>
        <w:t>02</w:t>
      </w:r>
      <w:r w:rsidR="00EA4A17" w:rsidRPr="00EA4A17">
        <w:rPr>
          <w:rFonts w:ascii="Verdana" w:hAnsi="Verdana"/>
          <w:color w:val="000000"/>
          <w:sz w:val="18"/>
          <w:szCs w:val="18"/>
          <w:lang w:val="nl-BE"/>
        </w:rPr>
        <w:t>N</w:t>
      </w:r>
    </w:p>
    <w:p w14:paraId="5A8AD2D4" w14:textId="77777777" w:rsidR="00282848" w:rsidRPr="00282848" w:rsidRDefault="00282848" w:rsidP="00282848">
      <w:pPr>
        <w:spacing w:line="300" w:lineRule="exact"/>
        <w:rPr>
          <w:rFonts w:ascii="Verdana" w:hAnsi="Verdana"/>
          <w:b/>
          <w:bCs/>
          <w:sz w:val="18"/>
          <w:szCs w:val="18"/>
          <w:lang w:val="nl-BE"/>
        </w:rPr>
      </w:pPr>
    </w:p>
    <w:p w14:paraId="1AC705C8" w14:textId="5018A4B5" w:rsidR="00282848" w:rsidRDefault="007A7A0D" w:rsidP="00042248">
      <w:pPr>
        <w:rPr>
          <w:rFonts w:ascii="Verdana" w:hAnsi="Verdana"/>
          <w:b/>
          <w:bCs/>
          <w:sz w:val="28"/>
          <w:szCs w:val="28"/>
          <w:lang w:val="nl-BE"/>
        </w:rPr>
      </w:pPr>
      <w:r w:rsidRPr="007A7A0D">
        <w:rPr>
          <w:rFonts w:ascii="Verdana" w:hAnsi="Verdana"/>
          <w:b/>
          <w:bCs/>
          <w:sz w:val="28"/>
          <w:szCs w:val="28"/>
          <w:lang w:val="nl-BE"/>
        </w:rPr>
        <w:t xml:space="preserve">3e mobiliteitsenquête </w:t>
      </w:r>
      <w:proofErr w:type="spellStart"/>
      <w:r w:rsidRPr="007A7A0D">
        <w:rPr>
          <w:rFonts w:ascii="Verdana" w:hAnsi="Verdana"/>
          <w:b/>
          <w:bCs/>
          <w:sz w:val="28"/>
          <w:szCs w:val="28"/>
          <w:lang w:val="nl-BE"/>
        </w:rPr>
        <w:t>Polaris</w:t>
      </w:r>
      <w:proofErr w:type="spellEnd"/>
    </w:p>
    <w:p w14:paraId="3D7A6872" w14:textId="77777777" w:rsidR="007A7A0D" w:rsidRDefault="007A7A0D" w:rsidP="00042248">
      <w:pPr>
        <w:rPr>
          <w:rFonts w:ascii="Verdana" w:hAnsi="Verdana"/>
          <w:b/>
          <w:bCs/>
          <w:sz w:val="28"/>
          <w:szCs w:val="28"/>
          <w:lang w:val="nl-BE"/>
        </w:rPr>
      </w:pPr>
    </w:p>
    <w:p w14:paraId="1FD5E6FF" w14:textId="618D43EC" w:rsidR="007A7A0D" w:rsidRPr="007A7A0D" w:rsidRDefault="007A7A0D" w:rsidP="00042248">
      <w:pPr>
        <w:rPr>
          <w:rFonts w:ascii="Verdana" w:hAnsi="Verdana"/>
          <w:b/>
          <w:bCs/>
          <w:sz w:val="26"/>
          <w:szCs w:val="26"/>
          <w:lang w:val="nl-BE"/>
        </w:rPr>
      </w:pPr>
      <w:proofErr w:type="spellStart"/>
      <w:r w:rsidRPr="007A7A0D">
        <w:rPr>
          <w:rFonts w:ascii="Verdana" w:hAnsi="Verdana"/>
          <w:b/>
          <w:bCs/>
          <w:sz w:val="26"/>
          <w:szCs w:val="26"/>
          <w:lang w:val="nl-BE"/>
        </w:rPr>
        <w:t>Polaris</w:t>
      </w:r>
      <w:proofErr w:type="spellEnd"/>
      <w:r w:rsidRPr="007A7A0D">
        <w:rPr>
          <w:rFonts w:ascii="Verdana" w:hAnsi="Verdana"/>
          <w:b/>
          <w:bCs/>
          <w:sz w:val="26"/>
          <w:szCs w:val="26"/>
          <w:lang w:val="nl-BE"/>
        </w:rPr>
        <w:t xml:space="preserve"> onderzoekt het mobiliteitsgedrag van professionele en particuliere consumenten</w:t>
      </w:r>
    </w:p>
    <w:p w14:paraId="6035794F" w14:textId="77777777" w:rsidR="000F680B" w:rsidRPr="00EA4A17" w:rsidRDefault="000F680B" w:rsidP="000F680B">
      <w:pPr>
        <w:spacing w:line="300" w:lineRule="exact"/>
        <w:rPr>
          <w:rFonts w:ascii="Verdana" w:hAnsi="Verdana"/>
          <w:sz w:val="18"/>
          <w:szCs w:val="18"/>
          <w:lang w:val="nl-BE"/>
        </w:rPr>
      </w:pPr>
    </w:p>
    <w:p w14:paraId="7E7BB99E" w14:textId="77777777" w:rsidR="000F680B" w:rsidRPr="00EA4A17" w:rsidRDefault="000F680B" w:rsidP="000F680B">
      <w:pPr>
        <w:spacing w:line="300" w:lineRule="exact"/>
        <w:rPr>
          <w:rFonts w:ascii="Verdana" w:hAnsi="Verdana"/>
          <w:sz w:val="18"/>
          <w:szCs w:val="18"/>
          <w:lang w:val="nl-BE"/>
        </w:rPr>
      </w:pPr>
    </w:p>
    <w:p w14:paraId="384C1CA6" w14:textId="06148353" w:rsidR="007A7A0D" w:rsidRPr="007A7A0D" w:rsidRDefault="007A7A0D" w:rsidP="007A7A0D">
      <w:pPr>
        <w:rPr>
          <w:rFonts w:ascii="Verdana" w:hAnsi="Verdana"/>
          <w:sz w:val="22"/>
          <w:szCs w:val="22"/>
          <w:lang w:val="nl-BE"/>
        </w:rPr>
      </w:pPr>
      <w:r w:rsidRPr="007A7A0D">
        <w:rPr>
          <w:rFonts w:ascii="Verdana" w:hAnsi="Verdana"/>
          <w:b/>
          <w:bCs/>
          <w:sz w:val="22"/>
          <w:szCs w:val="22"/>
          <w:lang w:val="nl-BE"/>
        </w:rPr>
        <w:t xml:space="preserve">Na de eerste </w:t>
      </w:r>
      <w:proofErr w:type="spellStart"/>
      <w:r w:rsidRPr="007A7A0D">
        <w:rPr>
          <w:rFonts w:ascii="Verdana" w:hAnsi="Verdana"/>
          <w:b/>
          <w:bCs/>
          <w:sz w:val="22"/>
          <w:szCs w:val="22"/>
          <w:lang w:val="nl-BE"/>
        </w:rPr>
        <w:t>Polaris</w:t>
      </w:r>
      <w:proofErr w:type="spellEnd"/>
      <w:r w:rsidRPr="007A7A0D">
        <w:rPr>
          <w:rFonts w:ascii="Verdana" w:hAnsi="Verdana"/>
          <w:b/>
          <w:bCs/>
          <w:sz w:val="22"/>
          <w:szCs w:val="22"/>
          <w:lang w:val="nl-BE"/>
        </w:rPr>
        <w:t>-enquête over mobiliteit in België, die verscheen in 2021, en de update in 2023 hebben we beslist om in 2024 opnieuw de temperatuur te meten om evoluties waar te nemen en om (nieuwe) tendensen te decrypteren alsook de actuele en toekomstige gewoontes van particuliere en professionele consumenten.</w:t>
      </w:r>
      <w:r>
        <w:rPr>
          <w:rFonts w:ascii="Verdana" w:hAnsi="Verdana"/>
          <w:b/>
          <w:bCs/>
          <w:sz w:val="22"/>
          <w:szCs w:val="22"/>
          <w:lang w:val="nl-BE"/>
        </w:rPr>
        <w:t xml:space="preserve"> </w:t>
      </w:r>
      <w:r w:rsidRPr="007A7A0D">
        <w:rPr>
          <w:rFonts w:ascii="Verdana" w:hAnsi="Verdana"/>
          <w:b/>
          <w:bCs/>
          <w:sz w:val="22"/>
          <w:szCs w:val="22"/>
          <w:lang w:val="nl-BE"/>
        </w:rPr>
        <w:t>Onze doelstelling is om de tendensen te onderzoeken om vervolgens mobiliteitsdiensten voor te stellen die beter beantwoorden aan de huidige en toekomstige vraag.</w:t>
      </w:r>
    </w:p>
    <w:p w14:paraId="5AF3F02F" w14:textId="77777777" w:rsidR="007A7A0D" w:rsidRPr="007A7A0D" w:rsidRDefault="007A7A0D" w:rsidP="007A7A0D">
      <w:pPr>
        <w:rPr>
          <w:rFonts w:ascii="Verdana" w:hAnsi="Verdana"/>
          <w:sz w:val="22"/>
          <w:szCs w:val="22"/>
          <w:lang w:val="nl-BE"/>
        </w:rPr>
      </w:pPr>
    </w:p>
    <w:p w14:paraId="5B5219C8" w14:textId="77777777" w:rsidR="007A7A0D" w:rsidRDefault="007A7A0D" w:rsidP="007A7A0D">
      <w:pPr>
        <w:rPr>
          <w:rFonts w:ascii="Verdana" w:hAnsi="Verdana"/>
          <w:sz w:val="22"/>
          <w:szCs w:val="22"/>
          <w:lang w:val="nl-BE"/>
        </w:rPr>
      </w:pPr>
      <w:r w:rsidRPr="007A7A0D">
        <w:rPr>
          <w:rFonts w:ascii="Verdana" w:hAnsi="Verdana"/>
          <w:sz w:val="22"/>
          <w:szCs w:val="22"/>
          <w:lang w:val="nl-BE"/>
        </w:rPr>
        <w:t>De eerste editie verscheen in 2021. Vele respondenten vertrouwden ons toen toe dat ze dachten dat we ons in de toekomst minder zouden gaan verplaatsen. Minder verplaatsingen en meer met de fiets, ontdekten we ook in de enquête. Een derde van de ondervraagden zei inderdaad geïnteresseerd te zijn in de fiets, in het bijzonder in een elektrisch model. Op basis van hun antwoorden mochten we verwachten dat verplaatsingen met de fiets in 2030 15% zouden bedragen. Dit was een van de redenen die D’Ieteren heeft overtuigd om de activiteiten van Lucien, fietshuismerk van het Huis, te ontwikkelen.</w:t>
      </w:r>
    </w:p>
    <w:p w14:paraId="765F8861" w14:textId="77777777" w:rsidR="007A7A0D" w:rsidRPr="007A7A0D" w:rsidRDefault="007A7A0D" w:rsidP="007A7A0D">
      <w:pPr>
        <w:rPr>
          <w:rFonts w:ascii="Verdana" w:hAnsi="Verdana"/>
          <w:sz w:val="22"/>
          <w:szCs w:val="22"/>
          <w:lang w:val="nl-BE"/>
        </w:rPr>
      </w:pPr>
    </w:p>
    <w:p w14:paraId="77B3FE45" w14:textId="77777777" w:rsidR="007A7A0D" w:rsidRDefault="007A7A0D" w:rsidP="007A7A0D">
      <w:pPr>
        <w:rPr>
          <w:rFonts w:ascii="Verdana" w:hAnsi="Verdana"/>
          <w:sz w:val="22"/>
          <w:szCs w:val="22"/>
          <w:lang w:val="nl-BE"/>
        </w:rPr>
      </w:pPr>
      <w:r w:rsidRPr="007A7A0D">
        <w:rPr>
          <w:rFonts w:ascii="Verdana" w:hAnsi="Verdana"/>
          <w:sz w:val="22"/>
          <w:szCs w:val="22"/>
          <w:lang w:val="nl-BE"/>
        </w:rPr>
        <w:t>De respondenten B2B deelden hun enthousiasme voor elektromobiliteit terwijl aan de kant van B2C de hoge prijs van de modellen en de moeilijkheden bij het herladen werden opgeworpen.</w:t>
      </w:r>
    </w:p>
    <w:p w14:paraId="7ABEAF24" w14:textId="77777777" w:rsidR="007A7A0D" w:rsidRPr="007A7A0D" w:rsidRDefault="007A7A0D" w:rsidP="007A7A0D">
      <w:pPr>
        <w:rPr>
          <w:rFonts w:ascii="Verdana" w:hAnsi="Verdana"/>
          <w:sz w:val="22"/>
          <w:szCs w:val="22"/>
          <w:lang w:val="nl-BE"/>
        </w:rPr>
      </w:pPr>
    </w:p>
    <w:p w14:paraId="4F2E9D7E" w14:textId="77777777" w:rsidR="007A7A0D" w:rsidRPr="007A7A0D" w:rsidRDefault="007A7A0D" w:rsidP="007A7A0D">
      <w:pPr>
        <w:rPr>
          <w:rFonts w:ascii="Verdana" w:hAnsi="Verdana"/>
          <w:sz w:val="22"/>
          <w:szCs w:val="22"/>
          <w:lang w:val="nl-BE"/>
        </w:rPr>
      </w:pPr>
      <w:r w:rsidRPr="007A7A0D">
        <w:rPr>
          <w:rFonts w:ascii="Verdana" w:hAnsi="Verdana"/>
          <w:sz w:val="22"/>
          <w:szCs w:val="22"/>
          <w:lang w:val="nl-BE"/>
        </w:rPr>
        <w:t>Over het algemeen werd de vrijheid te beschikken over een flexibele en controleerbare mobiliteit door de meeste deelnemers als essentieel beschouwd.</w:t>
      </w:r>
    </w:p>
    <w:p w14:paraId="4A5CD180" w14:textId="77777777" w:rsidR="007A7A0D" w:rsidRDefault="007A7A0D" w:rsidP="007A7A0D">
      <w:pPr>
        <w:rPr>
          <w:rFonts w:ascii="Verdana" w:hAnsi="Verdana"/>
          <w:sz w:val="22"/>
          <w:szCs w:val="22"/>
          <w:lang w:val="nl-BE"/>
        </w:rPr>
      </w:pPr>
    </w:p>
    <w:p w14:paraId="64A8C8BA" w14:textId="77777777" w:rsidR="007A7A0D" w:rsidRPr="007A7A0D" w:rsidRDefault="007A7A0D" w:rsidP="007A7A0D">
      <w:pPr>
        <w:rPr>
          <w:rFonts w:ascii="Verdana" w:hAnsi="Verdana"/>
          <w:sz w:val="22"/>
          <w:szCs w:val="22"/>
          <w:lang w:val="nl-BE"/>
        </w:rPr>
      </w:pPr>
    </w:p>
    <w:p w14:paraId="65DDF676" w14:textId="77777777" w:rsidR="007A7A0D" w:rsidRDefault="007A7A0D" w:rsidP="007A7A0D">
      <w:pPr>
        <w:rPr>
          <w:rFonts w:ascii="Verdana" w:hAnsi="Verdana"/>
          <w:sz w:val="22"/>
          <w:szCs w:val="22"/>
          <w:lang w:val="nl-BE"/>
        </w:rPr>
      </w:pPr>
      <w:r w:rsidRPr="007A7A0D">
        <w:rPr>
          <w:rFonts w:ascii="Verdana" w:hAnsi="Verdana"/>
          <w:sz w:val="22"/>
          <w:szCs w:val="22"/>
          <w:lang w:val="nl-BE"/>
        </w:rPr>
        <w:t>De tweede editie is in 2023 gepubliceerd en had als doel bij Belgische particulieren en bedrijven te peilen naar hun actuele en toekomstige visie op mobiliteit. Ze bevestigde de vorige resultaten.</w:t>
      </w:r>
    </w:p>
    <w:p w14:paraId="609378D0" w14:textId="77777777" w:rsidR="007A7A0D" w:rsidRPr="007A7A0D" w:rsidRDefault="007A7A0D" w:rsidP="007A7A0D">
      <w:pPr>
        <w:rPr>
          <w:rFonts w:ascii="Verdana" w:hAnsi="Verdana"/>
          <w:sz w:val="22"/>
          <w:szCs w:val="22"/>
          <w:lang w:val="nl-BE"/>
        </w:rPr>
      </w:pPr>
    </w:p>
    <w:p w14:paraId="0F44FA57" w14:textId="77777777" w:rsidR="007A7A0D" w:rsidRPr="007A7A0D" w:rsidRDefault="007A7A0D" w:rsidP="007A7A0D">
      <w:pPr>
        <w:rPr>
          <w:rFonts w:ascii="Verdana" w:hAnsi="Verdana"/>
          <w:sz w:val="22"/>
          <w:szCs w:val="22"/>
          <w:lang w:val="nl-BE"/>
        </w:rPr>
      </w:pPr>
      <w:r w:rsidRPr="007A7A0D">
        <w:rPr>
          <w:rFonts w:ascii="Verdana" w:hAnsi="Verdana"/>
          <w:sz w:val="22"/>
          <w:szCs w:val="22"/>
          <w:lang w:val="nl-BE"/>
        </w:rPr>
        <w:t xml:space="preserve">De respondenten hebben ons de centrale rol van de auto, die hij in hun leven blijft spelen, herbevestigd. Bovendien vermeldden ze de essentiële rol van hun concessiehouder als bron van informatie. De fiets werd altijd genoemd als belangrijkste alternatief voor de auto, vooral in zijn elektrische versie. Anderen </w:t>
      </w:r>
      <w:r w:rsidRPr="007A7A0D">
        <w:rPr>
          <w:rFonts w:ascii="Verdana" w:hAnsi="Verdana"/>
          <w:sz w:val="22"/>
          <w:szCs w:val="22"/>
          <w:lang w:val="nl-BE"/>
        </w:rPr>
        <w:lastRenderedPageBreak/>
        <w:t>wezen op het gebrek aan bekendheid van de oplossingen van deelmobiliteit, een activiteit waarin D’Ieteren zich via zijn merk POPPY lanceerde.</w:t>
      </w:r>
    </w:p>
    <w:p w14:paraId="64449D8A" w14:textId="77777777" w:rsidR="007A7A0D" w:rsidRDefault="007A7A0D" w:rsidP="007A7A0D">
      <w:pPr>
        <w:rPr>
          <w:rFonts w:ascii="Verdana" w:hAnsi="Verdana"/>
          <w:sz w:val="22"/>
          <w:szCs w:val="22"/>
          <w:lang w:val="nl-BE"/>
        </w:rPr>
      </w:pPr>
    </w:p>
    <w:p w14:paraId="41558644" w14:textId="77777777" w:rsidR="007A7A0D" w:rsidRPr="007A7A0D" w:rsidRDefault="007A7A0D" w:rsidP="007A7A0D">
      <w:pPr>
        <w:rPr>
          <w:rFonts w:ascii="Verdana" w:hAnsi="Verdana"/>
          <w:sz w:val="22"/>
          <w:szCs w:val="22"/>
          <w:lang w:val="nl-BE"/>
        </w:rPr>
      </w:pPr>
    </w:p>
    <w:p w14:paraId="375CB157" w14:textId="77777777" w:rsidR="007A7A0D" w:rsidRDefault="007A7A0D" w:rsidP="007A7A0D">
      <w:pPr>
        <w:rPr>
          <w:rFonts w:ascii="Verdana" w:hAnsi="Verdana"/>
          <w:sz w:val="22"/>
          <w:szCs w:val="22"/>
          <w:lang w:val="nl-BE"/>
        </w:rPr>
      </w:pPr>
      <w:r w:rsidRPr="007A7A0D">
        <w:rPr>
          <w:rFonts w:ascii="Verdana" w:hAnsi="Verdana"/>
          <w:sz w:val="22"/>
          <w:szCs w:val="22"/>
          <w:lang w:val="nl-BE"/>
        </w:rPr>
        <w:t xml:space="preserve">De derde editie van de </w:t>
      </w:r>
      <w:proofErr w:type="spellStart"/>
      <w:r w:rsidRPr="007A7A0D">
        <w:rPr>
          <w:rFonts w:ascii="Verdana" w:hAnsi="Verdana"/>
          <w:sz w:val="22"/>
          <w:szCs w:val="22"/>
          <w:lang w:val="nl-BE"/>
        </w:rPr>
        <w:t>Polaris</w:t>
      </w:r>
      <w:proofErr w:type="spellEnd"/>
      <w:r w:rsidRPr="007A7A0D">
        <w:rPr>
          <w:rFonts w:ascii="Verdana" w:hAnsi="Verdana"/>
          <w:sz w:val="22"/>
          <w:szCs w:val="22"/>
          <w:lang w:val="nl-BE"/>
        </w:rPr>
        <w:t>-enquête is vandaag beschikbaar. Ze bevestigt doorgaans de tendensen die in de vorige enquêtes zijn waargenomen.</w:t>
      </w:r>
    </w:p>
    <w:p w14:paraId="49668EC7" w14:textId="77777777" w:rsidR="007A7A0D" w:rsidRPr="007A7A0D" w:rsidRDefault="007A7A0D" w:rsidP="007A7A0D">
      <w:pPr>
        <w:rPr>
          <w:rFonts w:ascii="Verdana" w:hAnsi="Verdana"/>
          <w:sz w:val="22"/>
          <w:szCs w:val="22"/>
          <w:lang w:val="nl-BE"/>
        </w:rPr>
      </w:pPr>
    </w:p>
    <w:p w14:paraId="7A0C3A42" w14:textId="77777777" w:rsidR="007A7A0D" w:rsidRDefault="007A7A0D" w:rsidP="007A7A0D">
      <w:pPr>
        <w:rPr>
          <w:rFonts w:ascii="Verdana" w:hAnsi="Verdana"/>
          <w:sz w:val="22"/>
          <w:szCs w:val="22"/>
          <w:lang w:val="nl-BE"/>
        </w:rPr>
      </w:pPr>
      <w:r w:rsidRPr="007A7A0D">
        <w:rPr>
          <w:rFonts w:ascii="Verdana" w:hAnsi="Verdana"/>
          <w:sz w:val="22"/>
          <w:szCs w:val="22"/>
          <w:lang w:val="nl-BE"/>
        </w:rPr>
        <w:t>De belangrijkste lessen van de versie van 2024 gaan over het groeiende verschil in visie op de toekomst van elektromobiliteit tussen privé- en professionele klanten. Het enthousiasme van de eersten daalt geleidelijk wegens redenen van toegankelijkheid, voornamelijk financieel, terwijl de tweede groep er duidelijk een oplossing voor de toekomst in ziet en aangeeft de transitie naar zuiver elektrische modellen te willen versnellen. Zij worden trouwens geholpen door de nieuwe belastingregels die van kracht zijn in België.</w:t>
      </w:r>
    </w:p>
    <w:p w14:paraId="1AA3B672" w14:textId="77777777" w:rsidR="007A7A0D" w:rsidRPr="007A7A0D" w:rsidRDefault="007A7A0D" w:rsidP="007A7A0D">
      <w:pPr>
        <w:rPr>
          <w:rFonts w:ascii="Verdana" w:hAnsi="Verdana"/>
          <w:sz w:val="22"/>
          <w:szCs w:val="22"/>
          <w:lang w:val="nl-BE"/>
        </w:rPr>
      </w:pPr>
    </w:p>
    <w:p w14:paraId="4223E625" w14:textId="77777777" w:rsidR="007A7A0D" w:rsidRDefault="007A7A0D" w:rsidP="007A7A0D">
      <w:pPr>
        <w:rPr>
          <w:rFonts w:ascii="Verdana" w:hAnsi="Verdana"/>
          <w:sz w:val="22"/>
          <w:szCs w:val="22"/>
          <w:lang w:val="nl-BE"/>
        </w:rPr>
      </w:pPr>
      <w:r w:rsidRPr="007A7A0D">
        <w:rPr>
          <w:rFonts w:ascii="Verdana" w:hAnsi="Verdana"/>
          <w:sz w:val="22"/>
          <w:szCs w:val="22"/>
          <w:lang w:val="nl-BE"/>
        </w:rPr>
        <w:t>Het verband tussen het ter beschikking hebben van zonnepanelen en de overstap naar de elektrische auto, en omgekeerd, wordt in de enquête goed vastgesteld. We noteren ook een groeiende interesse voor EMS (Energy Management System). Dit intelligent energiebeheersysteem optimaliseert de productie en het verbruik in functie van meerdere criteria zoals het weer, de kost of gebruiksbeperkingen.</w:t>
      </w:r>
    </w:p>
    <w:p w14:paraId="76AEDB6C" w14:textId="77777777" w:rsidR="007A7A0D" w:rsidRPr="007A7A0D" w:rsidRDefault="007A7A0D" w:rsidP="007A7A0D">
      <w:pPr>
        <w:rPr>
          <w:rFonts w:ascii="Verdana" w:hAnsi="Verdana"/>
          <w:sz w:val="22"/>
          <w:szCs w:val="22"/>
          <w:lang w:val="nl-BE"/>
        </w:rPr>
      </w:pPr>
    </w:p>
    <w:p w14:paraId="7640F021" w14:textId="77777777" w:rsidR="007A7A0D" w:rsidRDefault="007A7A0D" w:rsidP="007A7A0D">
      <w:pPr>
        <w:rPr>
          <w:rFonts w:ascii="Verdana" w:hAnsi="Verdana"/>
          <w:sz w:val="22"/>
          <w:szCs w:val="22"/>
          <w:lang w:val="nl-BE"/>
        </w:rPr>
      </w:pPr>
      <w:r w:rsidRPr="007A7A0D">
        <w:rPr>
          <w:rFonts w:ascii="Verdana" w:hAnsi="Verdana"/>
          <w:sz w:val="22"/>
          <w:szCs w:val="22"/>
          <w:lang w:val="nl-BE"/>
        </w:rPr>
        <w:t xml:space="preserve">Wat betreft de fietssector geven de respondenten in de nieuwe enquête een groeiende interesse aan voor leasingformules zoals degene die door Lucien en Joule worden ontwikkeld. </w:t>
      </w:r>
    </w:p>
    <w:p w14:paraId="7503E7EF" w14:textId="77777777" w:rsidR="007A7A0D" w:rsidRPr="007A7A0D" w:rsidRDefault="007A7A0D" w:rsidP="007A7A0D">
      <w:pPr>
        <w:rPr>
          <w:rFonts w:ascii="Verdana" w:hAnsi="Verdana"/>
          <w:sz w:val="22"/>
          <w:szCs w:val="22"/>
          <w:lang w:val="nl-BE"/>
        </w:rPr>
      </w:pPr>
    </w:p>
    <w:p w14:paraId="34492843" w14:textId="77777777" w:rsidR="007A7A0D" w:rsidRDefault="007A7A0D" w:rsidP="007A7A0D">
      <w:pPr>
        <w:rPr>
          <w:rFonts w:ascii="Verdana" w:hAnsi="Verdana"/>
          <w:sz w:val="22"/>
          <w:szCs w:val="22"/>
          <w:lang w:val="nl-BE"/>
        </w:rPr>
      </w:pPr>
      <w:r w:rsidRPr="007A7A0D">
        <w:rPr>
          <w:rFonts w:ascii="Verdana" w:hAnsi="Verdana"/>
          <w:sz w:val="22"/>
          <w:szCs w:val="22"/>
          <w:lang w:val="nl-BE"/>
        </w:rPr>
        <w:t xml:space="preserve">Uit de enquête blijkt ten slotte dat de respondenten aandacht hebben voor de vooruitgang van autonome auto’s en ook voor de ontwikkeling van </w:t>
      </w:r>
      <w:proofErr w:type="spellStart"/>
      <w:r w:rsidRPr="007A7A0D">
        <w:rPr>
          <w:rFonts w:ascii="Verdana" w:hAnsi="Verdana"/>
          <w:sz w:val="22"/>
          <w:szCs w:val="22"/>
          <w:lang w:val="nl-BE"/>
        </w:rPr>
        <w:t>teledriving</w:t>
      </w:r>
      <w:proofErr w:type="spellEnd"/>
      <w:r w:rsidRPr="007A7A0D">
        <w:rPr>
          <w:rFonts w:ascii="Verdana" w:hAnsi="Verdana"/>
          <w:sz w:val="22"/>
          <w:szCs w:val="22"/>
          <w:lang w:val="nl-BE"/>
        </w:rPr>
        <w:t xml:space="preserve">, zoals bij de lopende projecten bij USH, de </w:t>
      </w:r>
      <w:proofErr w:type="spellStart"/>
      <w:r w:rsidRPr="007A7A0D">
        <w:rPr>
          <w:rFonts w:ascii="Verdana" w:hAnsi="Verdana"/>
          <w:sz w:val="22"/>
          <w:szCs w:val="22"/>
          <w:lang w:val="nl-BE"/>
        </w:rPr>
        <w:t>start-up</w:t>
      </w:r>
      <w:proofErr w:type="spellEnd"/>
      <w:r w:rsidRPr="007A7A0D">
        <w:rPr>
          <w:rFonts w:ascii="Verdana" w:hAnsi="Verdana"/>
          <w:sz w:val="22"/>
          <w:szCs w:val="22"/>
          <w:lang w:val="nl-BE"/>
        </w:rPr>
        <w:t xml:space="preserve"> die voortgekomen is uit Lab Box, onze mobiliteitsincubator. Ze tonen zich nog enigszins bevreesd voor dit nieuwe type dienstverlening, wat normaal is, maar wij zijn klaar om hen hierin te begeleiden.</w:t>
      </w:r>
    </w:p>
    <w:p w14:paraId="51F8B1EB" w14:textId="77777777" w:rsidR="007A7A0D" w:rsidRPr="007A7A0D" w:rsidRDefault="007A7A0D" w:rsidP="007A7A0D">
      <w:pPr>
        <w:rPr>
          <w:rFonts w:ascii="Verdana" w:hAnsi="Verdana"/>
          <w:sz w:val="22"/>
          <w:szCs w:val="22"/>
          <w:lang w:val="nl-BE"/>
        </w:rPr>
      </w:pPr>
    </w:p>
    <w:p w14:paraId="759A58FF" w14:textId="77777777" w:rsidR="007A7A0D" w:rsidRPr="007A7A0D" w:rsidRDefault="007A7A0D" w:rsidP="007A7A0D">
      <w:pPr>
        <w:rPr>
          <w:rFonts w:ascii="Verdana" w:hAnsi="Verdana"/>
          <w:sz w:val="22"/>
          <w:szCs w:val="22"/>
          <w:lang w:val="nl-BE"/>
        </w:rPr>
      </w:pPr>
    </w:p>
    <w:p w14:paraId="3D55137E" w14:textId="77777777" w:rsidR="007A7A0D" w:rsidRDefault="007A7A0D" w:rsidP="007A7A0D">
      <w:pPr>
        <w:rPr>
          <w:rFonts w:ascii="Verdana" w:hAnsi="Verdana"/>
          <w:sz w:val="22"/>
          <w:szCs w:val="22"/>
          <w:lang w:val="nl-BE"/>
        </w:rPr>
      </w:pPr>
      <w:r w:rsidRPr="007A7A0D">
        <w:rPr>
          <w:rFonts w:ascii="Verdana" w:hAnsi="Verdana"/>
          <w:sz w:val="22"/>
          <w:szCs w:val="22"/>
          <w:lang w:val="nl-BE"/>
        </w:rPr>
        <w:t>Tot slot willen wij in een geest van samenwerking de resultaten van deze enquête delen met alle actoren en belanghebbenden op het gebied van mobiliteit. Wij hopen dat ze een bron van inspiratie en innovatie zullen zijn want als de huidige maatschappelijke en technologische uitdagingen ons allen in hun omvang en complexiteit te boven gaan, brengen zij ons ook om dezelfde redenen samen. We wensen u veel leesplezier!</w:t>
      </w:r>
    </w:p>
    <w:p w14:paraId="1AE61625" w14:textId="77777777" w:rsidR="007A7A0D" w:rsidRPr="007A7A0D" w:rsidRDefault="007A7A0D" w:rsidP="007A7A0D">
      <w:pPr>
        <w:rPr>
          <w:rFonts w:ascii="Verdana" w:hAnsi="Verdana"/>
          <w:sz w:val="22"/>
          <w:szCs w:val="22"/>
          <w:lang w:val="nl-BE"/>
        </w:rPr>
      </w:pPr>
    </w:p>
    <w:p w14:paraId="03D98F23" w14:textId="77777777" w:rsidR="007A7A0D" w:rsidRDefault="007A7A0D" w:rsidP="007A7A0D">
      <w:pPr>
        <w:rPr>
          <w:rFonts w:ascii="Verdana" w:hAnsi="Verdana"/>
          <w:sz w:val="22"/>
          <w:szCs w:val="22"/>
          <w:lang w:val="nl-BE"/>
        </w:rPr>
      </w:pPr>
      <w:r w:rsidRPr="007A7A0D">
        <w:rPr>
          <w:rFonts w:ascii="Verdana" w:hAnsi="Verdana"/>
          <w:sz w:val="22"/>
          <w:szCs w:val="22"/>
          <w:lang w:val="nl-BE"/>
        </w:rPr>
        <w:t xml:space="preserve">De </w:t>
      </w:r>
      <w:proofErr w:type="spellStart"/>
      <w:r w:rsidRPr="007A7A0D">
        <w:rPr>
          <w:rFonts w:ascii="Verdana" w:hAnsi="Verdana"/>
          <w:sz w:val="22"/>
          <w:szCs w:val="22"/>
          <w:lang w:val="nl-BE"/>
        </w:rPr>
        <w:t>Polaris</w:t>
      </w:r>
      <w:proofErr w:type="spellEnd"/>
      <w:r w:rsidRPr="007A7A0D">
        <w:rPr>
          <w:rFonts w:ascii="Verdana" w:hAnsi="Verdana"/>
          <w:sz w:val="22"/>
          <w:szCs w:val="22"/>
          <w:lang w:val="nl-BE"/>
        </w:rPr>
        <w:t>-mobiliteitsenquête, uitgevoerd in samenwerking met Profacts, is voor alle actoren actief op het gebied van mobiliteit beschikbaar via de volgende link:</w:t>
      </w:r>
    </w:p>
    <w:p w14:paraId="100BD0F7" w14:textId="77777777" w:rsidR="007A7A0D" w:rsidRPr="007A7A0D" w:rsidRDefault="007A7A0D" w:rsidP="007A7A0D">
      <w:pPr>
        <w:rPr>
          <w:rFonts w:ascii="Verdana" w:hAnsi="Verdana"/>
          <w:sz w:val="22"/>
          <w:szCs w:val="22"/>
          <w:lang w:val="nl-BE"/>
        </w:rPr>
      </w:pPr>
    </w:p>
    <w:p w14:paraId="4C54D455" w14:textId="2926974A" w:rsidR="007A7A0D" w:rsidRPr="007A7A0D" w:rsidRDefault="007A7A0D" w:rsidP="007A7A0D">
      <w:pPr>
        <w:rPr>
          <w:rFonts w:ascii="Verdana" w:hAnsi="Verdana"/>
          <w:sz w:val="22"/>
          <w:szCs w:val="22"/>
          <w:lang w:val="nl-BE"/>
        </w:rPr>
      </w:pPr>
      <w:r w:rsidRPr="007A7A0D">
        <w:rPr>
          <w:rFonts w:ascii="Verdana" w:hAnsi="Verdana"/>
          <w:sz w:val="22"/>
          <w:szCs w:val="22"/>
          <w:lang w:val="nl-BE"/>
        </w:rPr>
        <w:t xml:space="preserve">Link naar de studie op de website: </w:t>
      </w:r>
      <w:hyperlink r:id="rId10">
        <w:r w:rsidRPr="007A7A0D">
          <w:rPr>
            <w:rStyle w:val="Lienhypertexte"/>
            <w:rFonts w:ascii="Verdana" w:hAnsi="Verdana"/>
            <w:sz w:val="22"/>
            <w:szCs w:val="22"/>
            <w:lang w:val="nl-BE"/>
          </w:rPr>
          <w:t xml:space="preserve">Onze mobiliteitsstudie </w:t>
        </w:r>
        <w:proofErr w:type="spellStart"/>
        <w:r w:rsidRPr="007A7A0D">
          <w:rPr>
            <w:rStyle w:val="Lienhypertexte"/>
            <w:rFonts w:ascii="Verdana" w:hAnsi="Verdana"/>
            <w:sz w:val="22"/>
            <w:szCs w:val="22"/>
            <w:lang w:val="nl-BE"/>
          </w:rPr>
          <w:t>Polaris</w:t>
        </w:r>
        <w:proofErr w:type="spellEnd"/>
        <w:r w:rsidRPr="007A7A0D">
          <w:rPr>
            <w:rStyle w:val="Lienhypertexte"/>
            <w:rFonts w:ascii="Verdana" w:hAnsi="Verdana"/>
            <w:sz w:val="22"/>
            <w:szCs w:val="22"/>
            <w:lang w:val="nl-BE"/>
          </w:rPr>
          <w:t xml:space="preserve"> (dieteren.be)</w:t>
        </w:r>
      </w:hyperlink>
    </w:p>
    <w:p w14:paraId="6D629792" w14:textId="77777777" w:rsidR="007A7A0D" w:rsidRDefault="007A7A0D" w:rsidP="007A7A0D">
      <w:pPr>
        <w:rPr>
          <w:rFonts w:ascii="Verdana" w:hAnsi="Verdana"/>
          <w:sz w:val="22"/>
          <w:szCs w:val="22"/>
          <w:lang w:val="nl-BE"/>
        </w:rPr>
      </w:pPr>
    </w:p>
    <w:p w14:paraId="5F3E6CC3" w14:textId="77777777" w:rsidR="007A7A0D" w:rsidRPr="007A7A0D" w:rsidRDefault="007A7A0D" w:rsidP="007A7A0D">
      <w:pPr>
        <w:rPr>
          <w:rFonts w:ascii="Verdana" w:hAnsi="Verdana"/>
          <w:sz w:val="22"/>
          <w:szCs w:val="22"/>
          <w:lang w:val="nl-BE"/>
        </w:rPr>
      </w:pPr>
    </w:p>
    <w:p w14:paraId="059CBA5D" w14:textId="705037EA" w:rsidR="000F680B" w:rsidRPr="00282848" w:rsidRDefault="007A7A0D" w:rsidP="001333C1">
      <w:pPr>
        <w:rPr>
          <w:rFonts w:ascii="Verdana" w:hAnsi="Verdana"/>
          <w:sz w:val="22"/>
          <w:szCs w:val="22"/>
          <w:lang w:val="nl-BE"/>
        </w:rPr>
      </w:pPr>
      <w:r w:rsidRPr="007A7A0D">
        <w:rPr>
          <w:rFonts w:ascii="Verdana" w:hAnsi="Verdana"/>
          <w:sz w:val="22"/>
          <w:szCs w:val="22"/>
          <w:lang w:val="nl-BE"/>
        </w:rPr>
        <w:t xml:space="preserve">Als marktleider staat D'Ieteren aan de spits van een mobiliteit die zich opnieuw aan het uitvinden is. We hebben dan ook een sleutelrol te spelen om haar vlot en duurzaam te maken. Dit is waar het ons om gaat en waar we al enkele jaren aan werken. Tegen een achtergrond die voortdurend wordt verstoord door velerlei crisissen en urgente economische, sociale en milieu-uitdagingen, hebben we onze benaderingswijze van mobiliteit willen </w:t>
      </w:r>
      <w:proofErr w:type="spellStart"/>
      <w:r w:rsidRPr="007A7A0D">
        <w:rPr>
          <w:rFonts w:ascii="Verdana" w:hAnsi="Verdana"/>
          <w:sz w:val="22"/>
          <w:szCs w:val="22"/>
          <w:lang w:val="nl-BE"/>
        </w:rPr>
        <w:t>challengen</w:t>
      </w:r>
      <w:proofErr w:type="spellEnd"/>
      <w:r w:rsidRPr="007A7A0D">
        <w:rPr>
          <w:rFonts w:ascii="Verdana" w:hAnsi="Verdana"/>
          <w:sz w:val="22"/>
          <w:szCs w:val="22"/>
          <w:lang w:val="nl-BE"/>
        </w:rPr>
        <w:t>.</w:t>
      </w:r>
    </w:p>
    <w:sectPr w:rsidR="000F680B" w:rsidRPr="00282848" w:rsidSect="00835676">
      <w:footerReference w:type="default" r:id="rId11"/>
      <w:headerReference w:type="first" r:id="rId12"/>
      <w:footerReference w:type="first" r:id="rId13"/>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B3D35" w14:textId="77777777" w:rsidR="007A7A0D" w:rsidRDefault="007A7A0D">
      <w:r>
        <w:separator/>
      </w:r>
    </w:p>
  </w:endnote>
  <w:endnote w:type="continuationSeparator" w:id="0">
    <w:p w14:paraId="19D8676D" w14:textId="77777777" w:rsidR="007A7A0D" w:rsidRDefault="007A7A0D">
      <w:r>
        <w:continuationSeparator/>
      </w:r>
    </w:p>
  </w:endnote>
  <w:endnote w:type="continuationNotice" w:id="1">
    <w:p w14:paraId="2DF996A6" w14:textId="77777777" w:rsidR="007A7A0D" w:rsidRDefault="007A7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VolkswagenSemi">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14D7B" w14:textId="77777777" w:rsidR="00341241" w:rsidRPr="00524E98" w:rsidRDefault="00C2026E">
    <w:pPr>
      <w:pStyle w:val="Pieddepage"/>
      <w:jc w:val="right"/>
      <w:rPr>
        <w:rStyle w:val="Numrodepage"/>
        <w:rFonts w:ascii="Verdana" w:hAnsi="Verdana"/>
        <w:sz w:val="18"/>
        <w:szCs w:val="18"/>
        <w:lang w:val="en-US"/>
      </w:rPr>
    </w:pPr>
    <w:r>
      <w:rPr>
        <w:rFonts w:ascii="Verdana" w:hAnsi="Verdana"/>
        <w:noProof/>
        <w:sz w:val="18"/>
        <w:szCs w:val="18"/>
        <w:lang w:val="nl-BE" w:eastAsia="nl-BE"/>
      </w:rPr>
      <mc:AlternateContent>
        <mc:Choice Requires="wps">
          <w:drawing>
            <wp:anchor distT="0" distB="0" distL="114300" distR="114300" simplePos="0" relativeHeight="251657216" behindDoc="0" locked="0" layoutInCell="1" allowOverlap="1" wp14:anchorId="398D5CAB" wp14:editId="7F28D76C">
              <wp:simplePos x="0" y="0"/>
              <wp:positionH relativeFrom="column">
                <wp:posOffset>-48895</wp:posOffset>
              </wp:positionH>
              <wp:positionV relativeFrom="paragraph">
                <wp:posOffset>-86360</wp:posOffset>
              </wp:positionV>
              <wp:extent cx="5829300" cy="0"/>
              <wp:effectExtent l="0" t="0" r="0" b="0"/>
              <wp:wrapNone/>
              <wp:docPr id="134768940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E563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8pt" to="455.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FQsgEAAEgDAAAOAAAAZHJzL2Uyb0RvYy54bWysU8Fu2zAMvQ/YPwi6L3ZSdMuMOD2k6y7d&#10;FqDdBzCSbAuTRYFU4uTvJ6lJWmy3YTAgSCL59N4jvbo7jk4cDLFF38r5rJbCeIXa+r6VP58fPiyl&#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" strokecolor="gray" strokeweight=".25pt"/>
          </w:pict>
        </mc:Fallback>
      </mc:AlternateContent>
    </w:r>
    <w:r w:rsidR="00341241" w:rsidRPr="00524E98">
      <w:rPr>
        <w:rStyle w:val="Numrodepage"/>
        <w:rFonts w:ascii="Verdana" w:hAnsi="Verdana"/>
        <w:sz w:val="18"/>
        <w:szCs w:val="18"/>
      </w:rPr>
      <w:fldChar w:fldCharType="begin"/>
    </w:r>
    <w:r w:rsidR="00341241" w:rsidRPr="00524E98">
      <w:rPr>
        <w:rStyle w:val="Numrodepage"/>
        <w:rFonts w:ascii="Verdana" w:hAnsi="Verdana"/>
        <w:sz w:val="18"/>
        <w:szCs w:val="18"/>
        <w:lang w:val="en-US"/>
      </w:rPr>
      <w:instrText xml:space="preserve"> </w:instrText>
    </w:r>
    <w:r w:rsidR="00AB51A8" w:rsidRPr="00524E98">
      <w:rPr>
        <w:rStyle w:val="Numrodepage"/>
        <w:rFonts w:ascii="Verdana" w:hAnsi="Verdana"/>
        <w:sz w:val="18"/>
        <w:szCs w:val="18"/>
        <w:lang w:val="en-US"/>
      </w:rPr>
      <w:instrText>PAGE</w:instrText>
    </w:r>
    <w:r w:rsidR="00341241" w:rsidRPr="00524E98">
      <w:rPr>
        <w:rStyle w:val="Numrodepage"/>
        <w:rFonts w:ascii="Verdana" w:hAnsi="Verdana"/>
        <w:sz w:val="18"/>
        <w:szCs w:val="18"/>
        <w:lang w:val="en-US"/>
      </w:rPr>
      <w:instrText xml:space="preserve"> </w:instrText>
    </w:r>
    <w:r w:rsidR="00341241" w:rsidRPr="00524E98">
      <w:rPr>
        <w:rStyle w:val="Numrodepage"/>
        <w:rFonts w:ascii="Verdana" w:hAnsi="Verdana"/>
        <w:sz w:val="18"/>
        <w:szCs w:val="18"/>
      </w:rPr>
      <w:fldChar w:fldCharType="separate"/>
    </w:r>
    <w:r w:rsidR="00524E98">
      <w:rPr>
        <w:rStyle w:val="Numrodepage"/>
        <w:rFonts w:ascii="Verdana" w:hAnsi="Verdana"/>
        <w:noProof/>
        <w:sz w:val="18"/>
        <w:szCs w:val="18"/>
        <w:lang w:val="en-US"/>
      </w:rPr>
      <w:t>2</w:t>
    </w:r>
    <w:r w:rsidR="00341241" w:rsidRPr="00524E98">
      <w:rPr>
        <w:rStyle w:val="Numrodepage"/>
        <w:rFonts w:ascii="Verdana" w:hAnsi="Verdan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8BFB" w14:textId="77777777" w:rsidR="001333C1" w:rsidRDefault="001333C1">
    <w:pPr>
      <w:pStyle w:val="Pieddepage"/>
      <w:jc w:val="center"/>
      <w:rPr>
        <w:rFonts w:ascii="Verdana" w:hAnsi="Verdana"/>
        <w:color w:val="808080"/>
        <w:sz w:val="18"/>
        <w:szCs w:val="18"/>
        <w:lang w:val="en-US"/>
      </w:rPr>
    </w:pPr>
    <w:r>
      <w:rPr>
        <w:rFonts w:ascii="Verdana" w:hAnsi="Verdana"/>
        <w:noProof/>
        <w:color w:val="808080"/>
        <w:sz w:val="18"/>
        <w:szCs w:val="18"/>
        <w:lang w:val="nl-BE" w:eastAsia="nl-BE"/>
      </w:rPr>
      <mc:AlternateContent>
        <mc:Choice Requires="wps">
          <w:drawing>
            <wp:anchor distT="0" distB="0" distL="114300" distR="114300" simplePos="0" relativeHeight="251656192" behindDoc="0" locked="0" layoutInCell="1" allowOverlap="1" wp14:anchorId="578F2211" wp14:editId="291AD0F3">
              <wp:simplePos x="0" y="0"/>
              <wp:positionH relativeFrom="column">
                <wp:posOffset>17780</wp:posOffset>
              </wp:positionH>
              <wp:positionV relativeFrom="paragraph">
                <wp:posOffset>102870</wp:posOffset>
              </wp:positionV>
              <wp:extent cx="5829300" cy="0"/>
              <wp:effectExtent l="0" t="0" r="0" b="0"/>
              <wp:wrapNone/>
              <wp:docPr id="78183309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78A7C"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1pt" to="460.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FQsgEAAEgDAAAOAAAAZHJzL2Uyb0RvYy54bWysU8Fu2zAMvQ/YPwi6L3ZSdMuMOD2k6y7d&#10;FqDdBzCSbAuTRYFU4uTvJ6lJWmy3YTAgSCL59N4jvbo7jk4cDLFF38r5rJbCeIXa+r6VP58fPiyl&#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" strokecolor="gray" strokeweight=".25pt"/>
          </w:pict>
        </mc:Fallback>
      </mc:AlternateContent>
    </w:r>
  </w:p>
  <w:p w14:paraId="3082C3F9" w14:textId="77777777" w:rsidR="00341241" w:rsidRPr="00673121" w:rsidRDefault="00341241">
    <w:pPr>
      <w:pStyle w:val="Pieddepage"/>
      <w:jc w:val="center"/>
      <w:rPr>
        <w:rFonts w:ascii="Verdana" w:hAnsi="Verdana"/>
        <w:color w:val="808080"/>
        <w:sz w:val="18"/>
        <w:szCs w:val="18"/>
        <w:lang w:val="en-US"/>
      </w:rPr>
    </w:pPr>
    <w:r w:rsidRPr="00673121">
      <w:rPr>
        <w:rFonts w:ascii="Verdana" w:hAnsi="Verdana"/>
        <w:color w:val="808080"/>
        <w:sz w:val="18"/>
        <w:szCs w:val="18"/>
        <w:lang w:val="en-US"/>
      </w:rPr>
      <w:t xml:space="preserve">D’Ieteren </w:t>
    </w:r>
    <w:r w:rsidR="00EE27B5">
      <w:rPr>
        <w:rFonts w:ascii="Verdana" w:hAnsi="Verdana"/>
        <w:color w:val="808080"/>
        <w:sz w:val="18"/>
        <w:szCs w:val="18"/>
        <w:lang w:val="en-US"/>
      </w:rPr>
      <w:t>Automotive SA/NV</w:t>
    </w:r>
    <w:r w:rsidRPr="00673121">
      <w:rPr>
        <w:rFonts w:ascii="Verdana" w:hAnsi="Verdana"/>
        <w:color w:val="808080"/>
        <w:sz w:val="18"/>
        <w:szCs w:val="18"/>
        <w:lang w:val="en-US"/>
      </w:rPr>
      <w:t xml:space="preserve"> - Press relations</w:t>
    </w:r>
  </w:p>
  <w:p w14:paraId="23A4EC3F" w14:textId="77777777" w:rsidR="00341241" w:rsidRPr="00673121" w:rsidRDefault="00341241">
    <w:pPr>
      <w:pStyle w:val="Pieddepage"/>
      <w:jc w:val="center"/>
      <w:rPr>
        <w:rFonts w:ascii="Verdana" w:hAnsi="Verdana"/>
        <w:color w:val="808080"/>
        <w:sz w:val="18"/>
        <w:szCs w:val="18"/>
      </w:rPr>
    </w:pPr>
    <w:proofErr w:type="spellStart"/>
    <w:r w:rsidRPr="00673121">
      <w:rPr>
        <w:rFonts w:ascii="Verdana" w:hAnsi="Verdana"/>
        <w:color w:val="808080"/>
        <w:sz w:val="18"/>
        <w:szCs w:val="18"/>
      </w:rPr>
      <w:t>Maliestraat</w:t>
    </w:r>
    <w:proofErr w:type="spellEnd"/>
    <w:r w:rsidR="00673121" w:rsidRPr="00673121">
      <w:rPr>
        <w:rFonts w:ascii="Verdana" w:hAnsi="Verdana"/>
        <w:color w:val="808080"/>
        <w:sz w:val="18"/>
        <w:szCs w:val="18"/>
      </w:rPr>
      <w:t xml:space="preserve"> 50, Rue du Mail</w:t>
    </w:r>
  </w:p>
  <w:p w14:paraId="0907EDA1" w14:textId="77777777" w:rsidR="00341241" w:rsidRPr="00673121" w:rsidRDefault="00673121">
    <w:pPr>
      <w:pStyle w:val="Pieddepage"/>
      <w:jc w:val="center"/>
      <w:rPr>
        <w:rFonts w:ascii="Verdana" w:hAnsi="Verdana"/>
        <w:color w:val="808080"/>
        <w:sz w:val="18"/>
        <w:szCs w:val="18"/>
      </w:rPr>
    </w:pPr>
    <w:r w:rsidRPr="00673121">
      <w:rPr>
        <w:rFonts w:ascii="Verdana" w:hAnsi="Verdana"/>
        <w:color w:val="808080"/>
        <w:sz w:val="18"/>
        <w:szCs w:val="18"/>
      </w:rPr>
      <w:t xml:space="preserve">Brussel 1050 </w:t>
    </w:r>
    <w:r w:rsidR="00341241" w:rsidRPr="00673121">
      <w:rPr>
        <w:rFonts w:ascii="Verdana" w:hAnsi="Verdana"/>
        <w:color w:val="808080"/>
        <w:sz w:val="18"/>
        <w:szCs w:val="18"/>
      </w:rPr>
      <w:t>Bruxelles</w:t>
    </w:r>
  </w:p>
  <w:p w14:paraId="1033EA92" w14:textId="77777777" w:rsidR="00341241" w:rsidRPr="00673121" w:rsidRDefault="00341241">
    <w:pPr>
      <w:pStyle w:val="Pieddepage"/>
      <w:jc w:val="center"/>
      <w:rPr>
        <w:rFonts w:ascii="Verdana" w:hAnsi="Verdana"/>
        <w:color w:val="808080"/>
        <w:sz w:val="18"/>
        <w:szCs w:val="18"/>
      </w:rPr>
    </w:pPr>
    <w:r w:rsidRPr="00673121">
      <w:rPr>
        <w:rFonts w:ascii="Verdana" w:hAnsi="Verdana"/>
        <w:color w:val="808080"/>
        <w:sz w:val="18"/>
        <w:szCs w:val="18"/>
      </w:rPr>
      <w:t xml:space="preserve">TVA/BTW BE </w:t>
    </w:r>
    <w:r w:rsidR="00EE27B5">
      <w:rPr>
        <w:rFonts w:ascii="Verdana" w:hAnsi="Verdana"/>
        <w:color w:val="808080"/>
        <w:sz w:val="18"/>
        <w:szCs w:val="18"/>
      </w:rPr>
      <w:t>0466</w:t>
    </w:r>
    <w:r w:rsidRPr="00673121">
      <w:rPr>
        <w:rFonts w:ascii="Verdana" w:hAnsi="Verdana"/>
        <w:color w:val="808080"/>
        <w:sz w:val="18"/>
        <w:szCs w:val="18"/>
      </w:rPr>
      <w:t>.</w:t>
    </w:r>
    <w:r w:rsidR="00EE27B5">
      <w:rPr>
        <w:rFonts w:ascii="Verdana" w:hAnsi="Verdana"/>
        <w:color w:val="808080"/>
        <w:sz w:val="18"/>
        <w:szCs w:val="18"/>
      </w:rPr>
      <w:t>909</w:t>
    </w:r>
    <w:r w:rsidRPr="00673121">
      <w:rPr>
        <w:rFonts w:ascii="Verdana" w:hAnsi="Verdana"/>
        <w:color w:val="808080"/>
        <w:sz w:val="18"/>
        <w:szCs w:val="18"/>
      </w:rPr>
      <w:t>.</w:t>
    </w:r>
    <w:r w:rsidR="00EE27B5">
      <w:rPr>
        <w:rFonts w:ascii="Verdana" w:hAnsi="Verdana"/>
        <w:color w:val="808080"/>
        <w:sz w:val="18"/>
        <w:szCs w:val="18"/>
      </w:rPr>
      <w:t>993</w:t>
    </w:r>
    <w:r w:rsidRPr="00673121">
      <w:rPr>
        <w:rFonts w:ascii="Verdana" w:hAnsi="Verdana"/>
        <w:color w:val="808080"/>
        <w:sz w:val="18"/>
        <w:szCs w:val="18"/>
      </w:rPr>
      <w:t xml:space="preserve"> - R.C. Bruxelles/H.R. Brussel: 120.62</w:t>
    </w:r>
  </w:p>
  <w:p w14:paraId="32BA958B" w14:textId="77777777" w:rsidR="00341241" w:rsidRDefault="00341241">
    <w:pPr>
      <w:pStyle w:val="Pieddepage"/>
      <w:jc w:val="center"/>
      <w:rPr>
        <w:rStyle w:val="Lienhypertexte"/>
        <w:rFonts w:ascii="Verdana" w:hAnsi="Verdana"/>
        <w:sz w:val="18"/>
        <w:szCs w:val="18"/>
        <w:lang w:val="it-IT"/>
      </w:rPr>
    </w:pPr>
    <w:proofErr w:type="gramStart"/>
    <w:r w:rsidRPr="00673121">
      <w:rPr>
        <w:rFonts w:ascii="Verdana" w:hAnsi="Verdana"/>
        <w:color w:val="808080"/>
        <w:sz w:val="18"/>
        <w:szCs w:val="18"/>
        <w:lang w:val="it-IT"/>
      </w:rPr>
      <w:t>E-mail :</w:t>
    </w:r>
    <w:proofErr w:type="gramEnd"/>
    <w:r w:rsidRPr="00673121">
      <w:rPr>
        <w:rFonts w:ascii="Verdana" w:hAnsi="Verdana"/>
        <w:color w:val="808080"/>
        <w:sz w:val="18"/>
        <w:szCs w:val="18"/>
        <w:lang w:val="it-IT"/>
      </w:rPr>
      <w:t xml:space="preserve"> </w:t>
    </w:r>
    <w:hyperlink r:id="rId1" w:history="1">
      <w:r w:rsidR="00524E98" w:rsidRPr="00A4217C">
        <w:rPr>
          <w:rStyle w:val="Lienhypertexte"/>
          <w:rFonts w:ascii="Verdana" w:hAnsi="Verdana"/>
          <w:sz w:val="18"/>
          <w:szCs w:val="18"/>
          <w:lang w:val="it-IT"/>
        </w:rPr>
        <w:t>jean-marc.ponteville@dieteren.be</w:t>
      </w:r>
    </w:hyperlink>
  </w:p>
  <w:p w14:paraId="3B07B94F" w14:textId="77777777" w:rsidR="001333C1" w:rsidRPr="001333C1" w:rsidRDefault="00476A6F" w:rsidP="001333C1">
    <w:pPr>
      <w:pStyle w:val="Pieddepage"/>
      <w:jc w:val="center"/>
      <w:rPr>
        <w:rFonts w:ascii="Verdana" w:hAnsi="Verdana"/>
        <w:color w:val="808080"/>
        <w:sz w:val="18"/>
        <w:szCs w:val="18"/>
        <w:lang w:val="it-IT"/>
      </w:rPr>
    </w:pPr>
    <w:hyperlink r:id="rId2" w:history="1">
      <w:r w:rsidR="005746E8" w:rsidRPr="00B252CC">
        <w:rPr>
          <w:rStyle w:val="Lienhypertexte"/>
          <w:rFonts w:ascii="Verdana" w:hAnsi="Verdana"/>
          <w:sz w:val="18"/>
          <w:szCs w:val="18"/>
          <w:lang w:val="it-IT"/>
        </w:rPr>
        <w:t>www.dieteren.be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F5A1C" w14:textId="77777777" w:rsidR="007A7A0D" w:rsidRDefault="007A7A0D">
      <w:r>
        <w:separator/>
      </w:r>
    </w:p>
  </w:footnote>
  <w:footnote w:type="continuationSeparator" w:id="0">
    <w:p w14:paraId="5F2F2049" w14:textId="77777777" w:rsidR="007A7A0D" w:rsidRDefault="007A7A0D">
      <w:r>
        <w:continuationSeparator/>
      </w:r>
    </w:p>
  </w:footnote>
  <w:footnote w:type="continuationNotice" w:id="1">
    <w:p w14:paraId="6301AA15" w14:textId="77777777" w:rsidR="007A7A0D" w:rsidRDefault="007A7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9B848" w14:textId="77777777" w:rsidR="00042248" w:rsidRPr="00EA4A17" w:rsidRDefault="00042248" w:rsidP="00042248">
    <w:pPr>
      <w:spacing w:line="300" w:lineRule="exact"/>
      <w:rPr>
        <w:rFonts w:ascii="Verdana" w:hAnsi="Verdana"/>
        <w:caps/>
        <w:sz w:val="18"/>
        <w:szCs w:val="18"/>
        <w:lang w:val="nl-BE"/>
      </w:rPr>
    </w:pPr>
  </w:p>
  <w:p w14:paraId="1C6FAAAE" w14:textId="77777777" w:rsidR="00042248" w:rsidRPr="00EA4A17" w:rsidRDefault="00042248" w:rsidP="00042248">
    <w:pPr>
      <w:spacing w:line="300" w:lineRule="exact"/>
      <w:rPr>
        <w:rFonts w:ascii="Verdana" w:hAnsi="Verdana"/>
        <w:caps/>
        <w:sz w:val="18"/>
        <w:szCs w:val="18"/>
        <w:lang w:val="nl-BE"/>
      </w:rPr>
    </w:pPr>
    <w:r w:rsidRPr="00EA4A17">
      <w:rPr>
        <w:caps/>
        <w:noProof/>
      </w:rPr>
      <w:drawing>
        <wp:anchor distT="0" distB="0" distL="114300" distR="114300" simplePos="0" relativeHeight="251659264" behindDoc="0" locked="0" layoutInCell="1" allowOverlap="1" wp14:anchorId="5CDD3920" wp14:editId="2DE57A3C">
          <wp:simplePos x="0" y="0"/>
          <wp:positionH relativeFrom="column">
            <wp:posOffset>4051300</wp:posOffset>
          </wp:positionH>
          <wp:positionV relativeFrom="paragraph">
            <wp:posOffset>153670</wp:posOffset>
          </wp:positionV>
          <wp:extent cx="1899920" cy="765810"/>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920" cy="765810"/>
                  </a:xfrm>
                  <a:prstGeom prst="rect">
                    <a:avLst/>
                  </a:prstGeom>
                  <a:noFill/>
                </pic:spPr>
              </pic:pic>
            </a:graphicData>
          </a:graphic>
          <wp14:sizeRelH relativeFrom="page">
            <wp14:pctWidth>0</wp14:pctWidth>
          </wp14:sizeRelH>
          <wp14:sizeRelV relativeFrom="page">
            <wp14:pctHeight>0</wp14:pctHeight>
          </wp14:sizeRelV>
        </wp:anchor>
      </w:drawing>
    </w:r>
  </w:p>
  <w:p w14:paraId="02F386E4" w14:textId="77777777" w:rsidR="00042248" w:rsidRPr="00EA4A17" w:rsidRDefault="00042248" w:rsidP="00042248">
    <w:pPr>
      <w:spacing w:line="300" w:lineRule="exact"/>
      <w:rPr>
        <w:rFonts w:ascii="Verdana" w:hAnsi="Verdana"/>
        <w:caps/>
        <w:sz w:val="18"/>
        <w:szCs w:val="18"/>
        <w:lang w:val="nl-BE"/>
      </w:rPr>
    </w:pPr>
  </w:p>
  <w:p w14:paraId="538A9CB6" w14:textId="77777777" w:rsidR="00042248" w:rsidRPr="00EA4A17" w:rsidRDefault="00042248" w:rsidP="00042248">
    <w:pPr>
      <w:spacing w:line="300" w:lineRule="exact"/>
      <w:rPr>
        <w:rFonts w:ascii="Verdana" w:hAnsi="Verdana"/>
        <w:caps/>
        <w:sz w:val="18"/>
        <w:szCs w:val="18"/>
        <w:lang w:val="nl-BE"/>
      </w:rPr>
    </w:pPr>
  </w:p>
  <w:p w14:paraId="07AAE1B1" w14:textId="77777777" w:rsidR="00042248" w:rsidRPr="00EA4A17" w:rsidRDefault="00EA4A17" w:rsidP="00042248">
    <w:pPr>
      <w:spacing w:line="300" w:lineRule="exact"/>
      <w:rPr>
        <w:rFonts w:ascii="Verdana" w:hAnsi="Verdana"/>
        <w:b/>
        <w:caps/>
        <w:sz w:val="18"/>
        <w:szCs w:val="18"/>
        <w:lang w:val="fr-BE"/>
      </w:rPr>
    </w:pPr>
    <w:r w:rsidRPr="00EA4A17">
      <w:rPr>
        <w:rFonts w:ascii="Verdana" w:hAnsi="Verdana"/>
        <w:b/>
        <w:caps/>
        <w:sz w:val="18"/>
        <w:szCs w:val="18"/>
        <w:lang w:val="fr-BE"/>
      </w:rPr>
      <w:t>persbericht</w:t>
    </w:r>
  </w:p>
  <w:p w14:paraId="41A0F92D" w14:textId="77777777" w:rsidR="00042248" w:rsidRPr="00EA4A17" w:rsidRDefault="00042248" w:rsidP="00042248">
    <w:pPr>
      <w:spacing w:line="300" w:lineRule="exact"/>
      <w:rPr>
        <w:rFonts w:ascii="Verdana" w:hAnsi="Verdana"/>
        <w:caps/>
        <w:sz w:val="18"/>
        <w:szCs w:val="18"/>
        <w:lang w:val="fr-BE"/>
      </w:rPr>
    </w:pPr>
  </w:p>
  <w:p w14:paraId="5783FDD3" w14:textId="77777777" w:rsidR="00042248" w:rsidRPr="00EA4A17" w:rsidRDefault="00042248" w:rsidP="00042248">
    <w:pPr>
      <w:spacing w:line="300" w:lineRule="exact"/>
      <w:rPr>
        <w:rFonts w:ascii="Verdana" w:hAnsi="Verdana"/>
        <w:caps/>
        <w:sz w:val="18"/>
        <w:szCs w:val="18"/>
        <w:lang w:val="fr-B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attachedTemplate r:id="rId1"/>
  <w:stylePaneSortMethod w:val="000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0D"/>
    <w:rsid w:val="00000E53"/>
    <w:rsid w:val="00001B2A"/>
    <w:rsid w:val="00020688"/>
    <w:rsid w:val="00034363"/>
    <w:rsid w:val="00042248"/>
    <w:rsid w:val="00097C1A"/>
    <w:rsid w:val="000D5AC4"/>
    <w:rsid w:val="000F680B"/>
    <w:rsid w:val="00110B26"/>
    <w:rsid w:val="00110C1C"/>
    <w:rsid w:val="001333C1"/>
    <w:rsid w:val="001707A1"/>
    <w:rsid w:val="001769C2"/>
    <w:rsid w:val="0019259E"/>
    <w:rsid w:val="001B0EE6"/>
    <w:rsid w:val="001B1BFB"/>
    <w:rsid w:val="001C05D2"/>
    <w:rsid w:val="00282848"/>
    <w:rsid w:val="002C5B70"/>
    <w:rsid w:val="0031084C"/>
    <w:rsid w:val="00314F48"/>
    <w:rsid w:val="00341241"/>
    <w:rsid w:val="00415097"/>
    <w:rsid w:val="00470EAB"/>
    <w:rsid w:val="0047621F"/>
    <w:rsid w:val="004A4951"/>
    <w:rsid w:val="004D5CDB"/>
    <w:rsid w:val="004E4817"/>
    <w:rsid w:val="00506858"/>
    <w:rsid w:val="005214B7"/>
    <w:rsid w:val="00524E98"/>
    <w:rsid w:val="00553833"/>
    <w:rsid w:val="005735E5"/>
    <w:rsid w:val="005746E8"/>
    <w:rsid w:val="0059198F"/>
    <w:rsid w:val="00623AD7"/>
    <w:rsid w:val="006341B2"/>
    <w:rsid w:val="00673121"/>
    <w:rsid w:val="006B3E5C"/>
    <w:rsid w:val="00720F82"/>
    <w:rsid w:val="007877D8"/>
    <w:rsid w:val="007A7A0D"/>
    <w:rsid w:val="007B401D"/>
    <w:rsid w:val="007B5FD2"/>
    <w:rsid w:val="007E2750"/>
    <w:rsid w:val="007E4311"/>
    <w:rsid w:val="007F0BF5"/>
    <w:rsid w:val="007F16E5"/>
    <w:rsid w:val="00800968"/>
    <w:rsid w:val="00804130"/>
    <w:rsid w:val="00813676"/>
    <w:rsid w:val="00835676"/>
    <w:rsid w:val="00863A84"/>
    <w:rsid w:val="00865EB2"/>
    <w:rsid w:val="008706CB"/>
    <w:rsid w:val="00872B2C"/>
    <w:rsid w:val="008B2D5B"/>
    <w:rsid w:val="009139D3"/>
    <w:rsid w:val="00925F7C"/>
    <w:rsid w:val="009371B5"/>
    <w:rsid w:val="00941A9B"/>
    <w:rsid w:val="00954ABB"/>
    <w:rsid w:val="00973CE6"/>
    <w:rsid w:val="009D3448"/>
    <w:rsid w:val="00A02CF9"/>
    <w:rsid w:val="00A13222"/>
    <w:rsid w:val="00AB51A8"/>
    <w:rsid w:val="00AF19E7"/>
    <w:rsid w:val="00B00BE3"/>
    <w:rsid w:val="00B36B9F"/>
    <w:rsid w:val="00B46BDA"/>
    <w:rsid w:val="00B7798C"/>
    <w:rsid w:val="00C130C2"/>
    <w:rsid w:val="00C2026E"/>
    <w:rsid w:val="00C77305"/>
    <w:rsid w:val="00C95A87"/>
    <w:rsid w:val="00CA0E05"/>
    <w:rsid w:val="00CC282F"/>
    <w:rsid w:val="00CE63C4"/>
    <w:rsid w:val="00D14C36"/>
    <w:rsid w:val="00D33483"/>
    <w:rsid w:val="00D577A0"/>
    <w:rsid w:val="00E26D48"/>
    <w:rsid w:val="00E368B3"/>
    <w:rsid w:val="00E7536E"/>
    <w:rsid w:val="00EA4A17"/>
    <w:rsid w:val="00EE27B5"/>
    <w:rsid w:val="00F0492F"/>
    <w:rsid w:val="00F34C10"/>
    <w:rsid w:val="00F5618F"/>
    <w:rsid w:val="00FE06F9"/>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BDBF4F"/>
  <w14:defaultImageDpi w14:val="300"/>
  <w15:chartTrackingRefBased/>
  <w15:docId w15:val="{A96359BD-DE09-4AFF-BA9B-3401AF67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lang w:val="fr-FR" w:eastAsia="fr-FR"/>
    </w:rPr>
  </w:style>
  <w:style w:type="paragraph" w:styleId="Titre1">
    <w:name w:val="heading 1"/>
    <w:basedOn w:val="Normal"/>
    <w:next w:val="Normal"/>
    <w:qFormat/>
    <w:pPr>
      <w:keepNext/>
      <w:spacing w:before="240" w:after="60"/>
      <w:outlineLvl w:val="0"/>
    </w:pPr>
    <w:rPr>
      <w:rFonts w:ascii="Helvetica" w:hAnsi="Helvetica"/>
      <w:b/>
      <w:kern w:val="28"/>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Notedebasdepage">
    <w:name w:val="footnote text"/>
    <w:basedOn w:val="Normal"/>
    <w:rPr>
      <w:sz w:val="20"/>
    </w:rPr>
  </w:style>
  <w:style w:type="character" w:styleId="Appelnotedebasdep">
    <w:name w:val="footnote reference"/>
    <w:rPr>
      <w:vertAlign w:val="superscript"/>
    </w:rPr>
  </w:style>
  <w:style w:type="character" w:styleId="Marquedecommentaire">
    <w:name w:val="annotation reference"/>
    <w:rPr>
      <w:sz w:val="16"/>
    </w:rPr>
  </w:style>
  <w:style w:type="paragraph" w:styleId="Commentaire">
    <w:name w:val="annotation text"/>
    <w:basedOn w:val="Normal"/>
    <w:rPr>
      <w:sz w:val="20"/>
    </w:rPr>
  </w:style>
  <w:style w:type="character" w:styleId="Lienhypertexte">
    <w:name w:val="Hyperlink"/>
    <w:rPr>
      <w:color w:val="0000FF"/>
      <w:u w:val="single"/>
    </w:rPr>
  </w:style>
  <w:style w:type="paragraph" w:customStyle="1" w:styleId="ST-16suretsous">
    <w:name w:val="ST-16 sur et sous"/>
    <w:basedOn w:val="Normal"/>
    <w:rsid w:val="008674A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rsid w:val="008674A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ST-12">
    <w:name w:val="ST-12"/>
    <w:basedOn w:val="Normal"/>
    <w:rsid w:val="008674AC"/>
    <w:pPr>
      <w:widowControl w:val="0"/>
      <w:tabs>
        <w:tab w:val="left" w:pos="170"/>
      </w:tabs>
      <w:autoSpaceDE w:val="0"/>
      <w:autoSpaceDN w:val="0"/>
      <w:adjustRightInd w:val="0"/>
      <w:spacing w:before="57" w:after="170" w:line="240" w:lineRule="atLeast"/>
      <w:jc w:val="left"/>
      <w:textAlignment w:val="center"/>
    </w:pPr>
    <w:rPr>
      <w:rFonts w:ascii="VolkswagenSemi" w:hAnsi="VolkswagenSemi"/>
      <w:color w:val="000000"/>
      <w:szCs w:val="24"/>
    </w:rPr>
  </w:style>
  <w:style w:type="paragraph" w:customStyle="1" w:styleId="Aucunstyledeparagraphe">
    <w:name w:val="[Aucun style de paragraphe]"/>
    <w:rsid w:val="008674AC"/>
    <w:pPr>
      <w:widowControl w:val="0"/>
      <w:autoSpaceDE w:val="0"/>
      <w:autoSpaceDN w:val="0"/>
      <w:adjustRightInd w:val="0"/>
      <w:spacing w:line="288" w:lineRule="auto"/>
      <w:textAlignment w:val="center"/>
    </w:pPr>
    <w:rPr>
      <w:rFonts w:ascii="Times-Roman" w:hAnsi="Times-Roman"/>
      <w:color w:val="000000"/>
      <w:sz w:val="24"/>
      <w:szCs w:val="24"/>
      <w:lang w:val="fr-FR" w:eastAsia="fr-FR"/>
    </w:rPr>
  </w:style>
  <w:style w:type="character" w:styleId="Mentionnonrsolue">
    <w:name w:val="Unresolved Mention"/>
    <w:uiPriority w:val="99"/>
    <w:semiHidden/>
    <w:unhideWhenUsed/>
    <w:rsid w:val="00574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v.dieteren.be/nl/polari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dieteren.be" TargetMode="External"/><Relationship Id="rId1" Type="http://schemas.openxmlformats.org/officeDocument/2006/relationships/hyperlink" Target="mailto:jean-marc.ponteville@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DIAXX-X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5" ma:contentTypeDescription="Crée un document." ma:contentTypeScope="" ma:versionID="7b24153d20001e9fb116ed25995fcbc1">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d95b5b6be0d51f6d8335e03ffe0e03a3"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B8822-1FC8-45D5-9687-0FEC4C59DD6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6203b0d-6f8c-4a0f-ae1c-b56b00f0116d"/>
    <ds:schemaRef ds:uri="http://purl.org/dc/terms/"/>
    <ds:schemaRef ds:uri="dda9a0e5-6098-4eda-ba8a-5a3d6ff2bfd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F6B1D82-42B7-4D86-A7FA-FA94D7318B0E}">
  <ds:schemaRefs>
    <ds:schemaRef ds:uri="http://schemas.microsoft.com/sharepoint/v3/contenttype/forms"/>
  </ds:schemaRefs>
</ds:datastoreItem>
</file>

<file path=customXml/itemProps3.xml><?xml version="1.0" encoding="utf-8"?>
<ds:datastoreItem xmlns:ds="http://schemas.openxmlformats.org/officeDocument/2006/customXml" ds:itemID="{B1CC90A3-D6E4-4DC3-B311-F87E16EF7925}">
  <ds:schemaRefs>
    <ds:schemaRef ds:uri="http://schemas.openxmlformats.org/officeDocument/2006/bibliography"/>
  </ds:schemaRefs>
</ds:datastoreItem>
</file>

<file path=customXml/itemProps4.xml><?xml version="1.0" encoding="utf-8"?>
<ds:datastoreItem xmlns:ds="http://schemas.openxmlformats.org/officeDocument/2006/customXml" ds:itemID="{5132467E-C24B-48A0-B821-B9E843FD7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DIAXX-XXN</Template>
  <TotalTime>4</TotalTime>
  <Pages>2</Pages>
  <Words>750</Words>
  <Characters>4280</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5020</CharactersWithSpaces>
  <SharedDoc>false</SharedDoc>
  <HLinks>
    <vt:vector size="6" baseType="variant">
      <vt:variant>
        <vt:i4>1507433</vt:i4>
      </vt:variant>
      <vt:variant>
        <vt:i4>6</vt:i4>
      </vt:variant>
      <vt:variant>
        <vt:i4>0</vt:i4>
      </vt:variant>
      <vt:variant>
        <vt:i4>5</vt:i4>
      </vt:variant>
      <vt:variant>
        <vt:lpwstr>mailto:public.relations@dieteren.be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cp:lastModifiedBy>PETROPOULOS Elisa</cp:lastModifiedBy>
  <cp:revision>2</cp:revision>
  <cp:lastPrinted>2024-09-06T12:13:00Z</cp:lastPrinted>
  <dcterms:created xsi:type="dcterms:W3CDTF">2024-09-06T12:08:00Z</dcterms:created>
  <dcterms:modified xsi:type="dcterms:W3CDTF">2024-09-06T12:13:00Z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